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19" w:type="dxa"/>
        <w:tblLayout w:type="fixed"/>
        <w:tblLook w:val="01E0" w:firstRow="1" w:lastRow="1" w:firstColumn="1" w:lastColumn="1" w:noHBand="0" w:noVBand="0"/>
      </w:tblPr>
      <w:tblGrid>
        <w:gridCol w:w="1219"/>
        <w:gridCol w:w="5755"/>
        <w:gridCol w:w="510"/>
        <w:gridCol w:w="3175"/>
      </w:tblGrid>
      <w:tr w:rsidR="00A13690" w14:paraId="6F47665D" w14:textId="77777777" w:rsidTr="048AF51B">
        <w:trPr>
          <w:cantSplit/>
          <w:trHeight w:val="1361"/>
        </w:trPr>
        <w:tc>
          <w:tcPr>
            <w:tcW w:w="6974" w:type="dxa"/>
            <w:gridSpan w:val="2"/>
          </w:tcPr>
          <w:p w14:paraId="672A6659" w14:textId="77777777" w:rsidR="00A13690" w:rsidRDefault="00FD6322" w:rsidP="00A13690">
            <w:pPr>
              <w:pStyle w:val="HMCTSnormal"/>
            </w:pPr>
            <w:r>
              <w:rPr>
                <w:noProof/>
              </w:rPr>
              <w:drawing>
                <wp:inline distT="0" distB="0" distL="0" distR="0" wp14:anchorId="6B6A1B4F" wp14:editId="07777777">
                  <wp:extent cx="1905000" cy="876300"/>
                  <wp:effectExtent l="0" t="0" r="0" b="0"/>
                  <wp:docPr id="2"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tc>
        <w:tc>
          <w:tcPr>
            <w:tcW w:w="510" w:type="dxa"/>
          </w:tcPr>
          <w:p w14:paraId="0A37501D" w14:textId="77777777" w:rsidR="00A13690" w:rsidRDefault="00A13690" w:rsidP="00A13690">
            <w:pPr>
              <w:pStyle w:val="HMCTSnormal"/>
            </w:pPr>
          </w:p>
        </w:tc>
        <w:tc>
          <w:tcPr>
            <w:tcW w:w="3175" w:type="dxa"/>
            <w:vMerge w:val="restart"/>
          </w:tcPr>
          <w:p w14:paraId="2277E236" w14:textId="6DE70104" w:rsidR="00A13690" w:rsidRDefault="00A13690" w:rsidP="07653100">
            <w:pPr>
              <w:pStyle w:val="HMCTStext-otheraddress"/>
              <w:rPr>
                <w:b/>
                <w:bCs/>
              </w:rPr>
            </w:pPr>
          </w:p>
        </w:tc>
      </w:tr>
      <w:tr w:rsidR="00A13690" w14:paraId="5DAB6C7B" w14:textId="77777777" w:rsidTr="048AF51B">
        <w:trPr>
          <w:cantSplit/>
          <w:trHeight w:val="567"/>
        </w:trPr>
        <w:tc>
          <w:tcPr>
            <w:tcW w:w="1219" w:type="dxa"/>
          </w:tcPr>
          <w:p w14:paraId="02EB378F" w14:textId="77777777" w:rsidR="00A13690" w:rsidRDefault="00A13690" w:rsidP="00A13690">
            <w:pPr>
              <w:pStyle w:val="HMCTSnormal"/>
            </w:pPr>
          </w:p>
        </w:tc>
        <w:tc>
          <w:tcPr>
            <w:tcW w:w="5755" w:type="dxa"/>
          </w:tcPr>
          <w:p w14:paraId="6A05A809" w14:textId="77777777" w:rsidR="00A13690" w:rsidRDefault="00A13690" w:rsidP="00A13690">
            <w:pPr>
              <w:pStyle w:val="HMCTSnormal"/>
            </w:pPr>
          </w:p>
        </w:tc>
        <w:tc>
          <w:tcPr>
            <w:tcW w:w="510" w:type="dxa"/>
          </w:tcPr>
          <w:p w14:paraId="5A39BBE3" w14:textId="77777777" w:rsidR="00A13690" w:rsidRDefault="00A13690" w:rsidP="00A13690">
            <w:pPr>
              <w:pStyle w:val="HMCTSnormal"/>
            </w:pPr>
          </w:p>
        </w:tc>
        <w:tc>
          <w:tcPr>
            <w:tcW w:w="3175" w:type="dxa"/>
            <w:vMerge/>
          </w:tcPr>
          <w:p w14:paraId="41C8F396" w14:textId="77777777" w:rsidR="00A13690" w:rsidRDefault="00A13690" w:rsidP="00A13690">
            <w:pPr>
              <w:pStyle w:val="HMCTSnormal"/>
            </w:pPr>
          </w:p>
        </w:tc>
      </w:tr>
      <w:tr w:rsidR="00A13690" w14:paraId="49A3F56E" w14:textId="77777777" w:rsidTr="048AF51B">
        <w:trPr>
          <w:cantSplit/>
          <w:trHeight w:val="454"/>
        </w:trPr>
        <w:tc>
          <w:tcPr>
            <w:tcW w:w="1219" w:type="dxa"/>
          </w:tcPr>
          <w:p w14:paraId="72A3D3EC" w14:textId="77777777" w:rsidR="00A13690" w:rsidRDefault="00A13690" w:rsidP="00A13690">
            <w:pPr>
              <w:pStyle w:val="HMCTSnormal"/>
            </w:pPr>
          </w:p>
        </w:tc>
        <w:tc>
          <w:tcPr>
            <w:tcW w:w="5755" w:type="dxa"/>
          </w:tcPr>
          <w:p w14:paraId="555F012E" w14:textId="77777777" w:rsidR="00A13690" w:rsidRDefault="00A13690" w:rsidP="00A13690">
            <w:pPr>
              <w:pStyle w:val="HMCTSnormal"/>
              <w:rPr>
                <w:b/>
              </w:rPr>
            </w:pPr>
            <w:r>
              <w:rPr>
                <w:b/>
              </w:rPr>
              <w:t>[SECURITY CLASSIFICATION]</w:t>
            </w:r>
          </w:p>
        </w:tc>
        <w:tc>
          <w:tcPr>
            <w:tcW w:w="510" w:type="dxa"/>
          </w:tcPr>
          <w:p w14:paraId="0D0B940D" w14:textId="77777777" w:rsidR="00A13690" w:rsidRDefault="00A13690" w:rsidP="00A13690">
            <w:pPr>
              <w:pStyle w:val="HMCTSnormal"/>
            </w:pPr>
          </w:p>
        </w:tc>
        <w:tc>
          <w:tcPr>
            <w:tcW w:w="3175" w:type="dxa"/>
            <w:vMerge/>
          </w:tcPr>
          <w:p w14:paraId="0E27B00A" w14:textId="77777777" w:rsidR="00A13690" w:rsidRDefault="00A13690" w:rsidP="00A13690">
            <w:pPr>
              <w:pStyle w:val="HMCTSnormal"/>
            </w:pPr>
          </w:p>
        </w:tc>
      </w:tr>
      <w:tr w:rsidR="00A13690" w14:paraId="5C5166A8" w14:textId="77777777" w:rsidTr="048AF51B">
        <w:trPr>
          <w:cantSplit/>
          <w:trHeight w:val="567"/>
        </w:trPr>
        <w:tc>
          <w:tcPr>
            <w:tcW w:w="1219" w:type="dxa"/>
          </w:tcPr>
          <w:p w14:paraId="60061E4C" w14:textId="77777777" w:rsidR="00A13690" w:rsidRDefault="00A13690" w:rsidP="00A13690">
            <w:pPr>
              <w:pStyle w:val="HMCTSnormal"/>
            </w:pPr>
          </w:p>
        </w:tc>
        <w:tc>
          <w:tcPr>
            <w:tcW w:w="5755" w:type="dxa"/>
          </w:tcPr>
          <w:p w14:paraId="44EAFD9C" w14:textId="77777777" w:rsidR="00A13690" w:rsidRDefault="00A13690" w:rsidP="00A13690">
            <w:pPr>
              <w:pStyle w:val="HMCTSnormal"/>
            </w:pPr>
          </w:p>
        </w:tc>
        <w:tc>
          <w:tcPr>
            <w:tcW w:w="510" w:type="dxa"/>
          </w:tcPr>
          <w:p w14:paraId="4B94D5A5" w14:textId="77777777" w:rsidR="00A13690" w:rsidRDefault="00A13690" w:rsidP="00A13690">
            <w:pPr>
              <w:pStyle w:val="HMCTSnormal"/>
            </w:pPr>
          </w:p>
        </w:tc>
        <w:tc>
          <w:tcPr>
            <w:tcW w:w="3175" w:type="dxa"/>
            <w:vMerge/>
          </w:tcPr>
          <w:p w14:paraId="3DEEC669" w14:textId="77777777" w:rsidR="00A13690" w:rsidRDefault="00A13690" w:rsidP="00A13690">
            <w:pPr>
              <w:pStyle w:val="HMCTSnormal"/>
            </w:pPr>
          </w:p>
        </w:tc>
      </w:tr>
      <w:tr w:rsidR="00A13690" w14:paraId="59C45B08" w14:textId="77777777" w:rsidTr="048AF51B">
        <w:trPr>
          <w:cantSplit/>
          <w:trHeight w:val="567"/>
        </w:trPr>
        <w:tc>
          <w:tcPr>
            <w:tcW w:w="1219" w:type="dxa"/>
          </w:tcPr>
          <w:p w14:paraId="3656B9AB" w14:textId="77777777" w:rsidR="00A13690" w:rsidRDefault="00A13690" w:rsidP="048AF51B">
            <w:pPr>
              <w:pStyle w:val="HMCTSnormal"/>
              <w:rPr>
                <w:rFonts w:asciiTheme="minorHAnsi" w:eastAsiaTheme="minorEastAsia" w:hAnsiTheme="minorHAnsi" w:cstheme="minorBidi"/>
              </w:rPr>
            </w:pPr>
          </w:p>
        </w:tc>
        <w:tc>
          <w:tcPr>
            <w:tcW w:w="5755" w:type="dxa"/>
          </w:tcPr>
          <w:p w14:paraId="29D6B04F" w14:textId="7AF10D3B" w:rsidR="005C3E54" w:rsidRDefault="005C3E54" w:rsidP="048AF51B">
            <w:pPr>
              <w:pStyle w:val="HMCTSnormal"/>
              <w:rPr>
                <w:rFonts w:asciiTheme="minorHAnsi" w:eastAsiaTheme="minorEastAsia" w:hAnsiTheme="minorHAnsi" w:cstheme="minorBidi"/>
              </w:rPr>
            </w:pPr>
          </w:p>
        </w:tc>
        <w:tc>
          <w:tcPr>
            <w:tcW w:w="510" w:type="dxa"/>
          </w:tcPr>
          <w:p w14:paraId="53128261" w14:textId="77777777" w:rsidR="00A13690" w:rsidRDefault="00A13690" w:rsidP="048AF51B">
            <w:pPr>
              <w:pStyle w:val="HMCTSnormal"/>
              <w:rPr>
                <w:rFonts w:asciiTheme="minorHAnsi" w:eastAsiaTheme="minorEastAsia" w:hAnsiTheme="minorHAnsi" w:cstheme="minorBidi"/>
              </w:rPr>
            </w:pPr>
          </w:p>
        </w:tc>
        <w:tc>
          <w:tcPr>
            <w:tcW w:w="3175" w:type="dxa"/>
          </w:tcPr>
          <w:p w14:paraId="0774B981" w14:textId="4A4AD6B2" w:rsidR="00A13690" w:rsidRDefault="006E68A9" w:rsidP="048AF51B">
            <w:pPr>
              <w:pStyle w:val="HMCTSnormal"/>
              <w:rPr>
                <w:rFonts w:asciiTheme="minorHAnsi" w:eastAsiaTheme="minorEastAsia" w:hAnsiTheme="minorHAnsi" w:cstheme="minorBidi"/>
              </w:rPr>
            </w:pPr>
            <w:r>
              <w:rPr>
                <w:rFonts w:asciiTheme="minorHAnsi" w:eastAsiaTheme="minorEastAsia" w:hAnsiTheme="minorHAnsi" w:cstheme="minorBidi"/>
              </w:rPr>
              <w:t>18</w:t>
            </w:r>
            <w:r w:rsidR="005C3E54" w:rsidRPr="048AF51B">
              <w:rPr>
                <w:rFonts w:asciiTheme="minorHAnsi" w:eastAsiaTheme="minorEastAsia" w:hAnsiTheme="minorHAnsi" w:cstheme="minorBidi"/>
                <w:vertAlign w:val="superscript"/>
              </w:rPr>
              <w:t>th</w:t>
            </w:r>
            <w:r w:rsidR="005C3E54" w:rsidRPr="048AF51B">
              <w:rPr>
                <w:rFonts w:asciiTheme="minorHAnsi" w:eastAsiaTheme="minorEastAsia" w:hAnsiTheme="minorHAnsi" w:cstheme="minorBidi"/>
              </w:rPr>
              <w:t xml:space="preserve"> May 2022</w:t>
            </w:r>
          </w:p>
        </w:tc>
      </w:tr>
    </w:tbl>
    <w:p w14:paraId="62486C05" w14:textId="77777777" w:rsidR="00A13690" w:rsidRDefault="00A13690" w:rsidP="716340B5">
      <w:pPr>
        <w:pStyle w:val="HMCTSnormal"/>
        <w:rPr>
          <w:rFonts w:asciiTheme="minorHAnsi" w:eastAsiaTheme="minorEastAsia" w:hAnsiTheme="minorHAnsi" w:cstheme="minorBidi"/>
        </w:rPr>
      </w:pPr>
    </w:p>
    <w:p w14:paraId="4BB53B55" w14:textId="77777777" w:rsidR="005C3E54" w:rsidRDefault="005C3E54" w:rsidP="716340B5">
      <w:pPr>
        <w:rPr>
          <w:rFonts w:asciiTheme="minorHAnsi" w:eastAsiaTheme="minorEastAsia" w:hAnsiTheme="minorHAnsi" w:cstheme="minorBidi"/>
        </w:rPr>
      </w:pPr>
      <w:r w:rsidRPr="716340B5">
        <w:rPr>
          <w:rFonts w:asciiTheme="minorHAnsi" w:eastAsiaTheme="minorEastAsia" w:hAnsiTheme="minorHAnsi" w:cstheme="minorBidi"/>
        </w:rPr>
        <w:t>Dear Defendant Solicitor,</w:t>
      </w:r>
    </w:p>
    <w:p w14:paraId="4B99056E" w14:textId="10D8149D" w:rsidR="005C3E54" w:rsidRDefault="005C3E54" w:rsidP="048AF51B">
      <w:pPr>
        <w:rPr>
          <w:rFonts w:asciiTheme="minorHAnsi" w:eastAsiaTheme="minorEastAsia" w:hAnsiTheme="minorHAnsi" w:cstheme="minorBidi"/>
          <w:szCs w:val="22"/>
        </w:rPr>
      </w:pPr>
    </w:p>
    <w:p w14:paraId="2B3E4B14" w14:textId="77777777" w:rsidR="005C3E54" w:rsidRDefault="005C3E54" w:rsidP="716340B5">
      <w:pPr>
        <w:jc w:val="center"/>
        <w:rPr>
          <w:rFonts w:asciiTheme="minorHAnsi" w:eastAsiaTheme="minorEastAsia" w:hAnsiTheme="minorHAnsi" w:cstheme="minorBidi"/>
          <w:b/>
          <w:bCs/>
        </w:rPr>
      </w:pPr>
      <w:r w:rsidRPr="716340B5">
        <w:rPr>
          <w:rFonts w:asciiTheme="minorHAnsi" w:eastAsiaTheme="minorEastAsia" w:hAnsiTheme="minorHAnsi" w:cstheme="minorBidi"/>
          <w:b/>
          <w:bCs/>
        </w:rPr>
        <w:t xml:space="preserve">Responding to claims issued via the Damages Claims Portal </w:t>
      </w:r>
    </w:p>
    <w:p w14:paraId="4DDBEF00" w14:textId="0BF15878" w:rsidR="005C3E54" w:rsidRDefault="005C3E54" w:rsidP="048AF51B">
      <w:pPr>
        <w:jc w:val="center"/>
        <w:rPr>
          <w:rFonts w:asciiTheme="minorHAnsi" w:eastAsiaTheme="minorEastAsia" w:hAnsiTheme="minorHAnsi" w:cstheme="minorBidi"/>
          <w:b/>
          <w:bCs/>
          <w:szCs w:val="22"/>
        </w:rPr>
      </w:pPr>
    </w:p>
    <w:p w14:paraId="0953DA93" w14:textId="2C76C08A" w:rsidR="005C3E54" w:rsidRDefault="005C3E54" w:rsidP="716340B5">
      <w:pPr>
        <w:rPr>
          <w:rFonts w:asciiTheme="minorHAnsi" w:eastAsiaTheme="minorEastAsia" w:hAnsiTheme="minorHAnsi" w:cstheme="minorBidi"/>
          <w:b/>
          <w:bCs/>
        </w:rPr>
      </w:pPr>
      <w:r w:rsidRPr="048AF51B">
        <w:rPr>
          <w:rFonts w:asciiTheme="minorHAnsi" w:eastAsiaTheme="minorEastAsia" w:hAnsiTheme="minorHAnsi" w:cstheme="minorBidi"/>
        </w:rPr>
        <w:t xml:space="preserve">On 2 June 2022 the Civil Procedure Rules will be updated to state that solicitors responding to claims for damages issued via the Damages Claims Portal (DCP) must respond using the DCP. This covers all claims that fall under </w:t>
      </w:r>
      <w:hyperlink r:id="rId11">
        <w:r w:rsidRPr="048AF51B">
          <w:rPr>
            <w:rStyle w:val="Hyperlink"/>
            <w:rFonts w:asciiTheme="minorHAnsi" w:eastAsiaTheme="minorEastAsia" w:hAnsiTheme="minorHAnsi" w:cstheme="minorBidi"/>
            <w:b/>
            <w:bCs/>
          </w:rPr>
          <w:t>Practice Direction 51ZB</w:t>
        </w:r>
      </w:hyperlink>
      <w:r w:rsidRPr="048AF51B">
        <w:rPr>
          <w:rFonts w:asciiTheme="minorHAnsi" w:eastAsiaTheme="minorEastAsia" w:hAnsiTheme="minorHAnsi" w:cstheme="minorBidi"/>
          <w:b/>
          <w:bCs/>
        </w:rPr>
        <w:t>.</w:t>
      </w:r>
    </w:p>
    <w:p w14:paraId="3CF2D8B6" w14:textId="3538B8B8" w:rsidR="005C3E54" w:rsidRDefault="005C3E54" w:rsidP="716340B5">
      <w:pPr>
        <w:rPr>
          <w:rFonts w:asciiTheme="minorHAnsi" w:eastAsiaTheme="minorEastAsia" w:hAnsiTheme="minorHAnsi" w:cstheme="minorBidi"/>
          <w:b/>
          <w:bCs/>
          <w:szCs w:val="22"/>
        </w:rPr>
      </w:pPr>
    </w:p>
    <w:p w14:paraId="42F3B6E7" w14:textId="693B443E" w:rsidR="005C3E54" w:rsidRDefault="005C3E54" w:rsidP="716340B5">
      <w:pPr>
        <w:rPr>
          <w:rFonts w:asciiTheme="minorHAnsi" w:eastAsiaTheme="minorEastAsia" w:hAnsiTheme="minorHAnsi" w:cstheme="minorBidi"/>
          <w:u w:val="single"/>
        </w:rPr>
      </w:pPr>
      <w:r w:rsidRPr="048AF51B">
        <w:rPr>
          <w:rFonts w:asciiTheme="minorHAnsi" w:eastAsiaTheme="minorEastAsia" w:hAnsiTheme="minorHAnsi" w:cstheme="minorBidi"/>
          <w:b/>
          <w:bCs/>
        </w:rPr>
        <w:t>Next steps:</w:t>
      </w:r>
    </w:p>
    <w:p w14:paraId="6426B4C8" w14:textId="77777777" w:rsidR="005C3E54" w:rsidRDefault="005C3E54" w:rsidP="716340B5">
      <w:pPr>
        <w:pStyle w:val="ListParagraph"/>
        <w:numPr>
          <w:ilvl w:val="0"/>
          <w:numId w:val="3"/>
        </w:numPr>
        <w:spacing w:after="0" w:line="240" w:lineRule="auto"/>
        <w:rPr>
          <w:rFonts w:asciiTheme="minorHAnsi" w:eastAsiaTheme="minorEastAsia" w:hAnsiTheme="minorHAnsi" w:cstheme="minorBidi"/>
        </w:rPr>
      </w:pPr>
      <w:r w:rsidRPr="048AF51B">
        <w:rPr>
          <w:rFonts w:asciiTheme="minorHAnsi" w:eastAsiaTheme="minorEastAsia" w:hAnsiTheme="minorHAnsi" w:cstheme="minorBidi"/>
        </w:rPr>
        <w:t>If your firm is not registered with MyHMCTS then register now. New applications for registration are normally processed within 1-2 days, but this will be a busy period with new firms registering so the processing times may take longer. Make sure your firm is registered with MyHMCTS well before 2 June.</w:t>
      </w:r>
    </w:p>
    <w:p w14:paraId="611DFD77" w14:textId="0F146CAC" w:rsidR="048AF51B" w:rsidRDefault="048AF51B" w:rsidP="048AF51B">
      <w:pPr>
        <w:pStyle w:val="ListParagraph"/>
        <w:numPr>
          <w:ilvl w:val="0"/>
          <w:numId w:val="3"/>
        </w:numPr>
        <w:spacing w:after="0" w:line="240" w:lineRule="auto"/>
        <w:rPr>
          <w:rFonts w:asciiTheme="minorHAnsi" w:eastAsiaTheme="minorEastAsia" w:hAnsiTheme="minorHAnsi" w:cstheme="minorBidi"/>
          <w:color w:val="000000" w:themeColor="text1"/>
        </w:rPr>
      </w:pPr>
      <w:r w:rsidRPr="048AF51B">
        <w:rPr>
          <w:rFonts w:asciiTheme="minorHAnsi" w:eastAsiaTheme="minorEastAsia" w:hAnsiTheme="minorHAnsi" w:cstheme="minorBidi"/>
        </w:rPr>
        <w:t>Once registered check the list of new unallocated cases on your MyHMCTS dashboard regularly so that new cases are identified and allocated to a solicitor.</w:t>
      </w:r>
    </w:p>
    <w:p w14:paraId="7EFDB623" w14:textId="35D0D94D" w:rsidR="716340B5" w:rsidRDefault="005C3E54" w:rsidP="07653100">
      <w:pPr>
        <w:pStyle w:val="ListParagraph"/>
        <w:numPr>
          <w:ilvl w:val="0"/>
          <w:numId w:val="3"/>
        </w:numPr>
        <w:spacing w:after="0" w:line="240" w:lineRule="auto"/>
        <w:rPr>
          <w:rFonts w:asciiTheme="minorHAnsi" w:eastAsiaTheme="minorEastAsia" w:hAnsiTheme="minorHAnsi" w:cstheme="minorBidi"/>
          <w:b/>
          <w:bCs/>
        </w:rPr>
      </w:pPr>
      <w:r w:rsidRPr="048AF51B">
        <w:rPr>
          <w:rFonts w:asciiTheme="minorHAnsi" w:eastAsiaTheme="minorEastAsia" w:hAnsiTheme="minorHAnsi" w:cstheme="minorBidi"/>
        </w:rPr>
        <w:t>Watch the YouTube video, read the FAQs and read the Guidance (links under “Useful information” below.</w:t>
      </w:r>
    </w:p>
    <w:p w14:paraId="7CEA9E83" w14:textId="0A314587" w:rsidR="716340B5" w:rsidRDefault="716340B5" w:rsidP="048AF51B">
      <w:pPr>
        <w:rPr>
          <w:rFonts w:asciiTheme="minorHAnsi" w:eastAsiaTheme="minorEastAsia" w:hAnsiTheme="minorHAnsi" w:cstheme="minorBidi"/>
          <w:color w:val="000000" w:themeColor="text1"/>
          <w:szCs w:val="22"/>
        </w:rPr>
      </w:pPr>
    </w:p>
    <w:p w14:paraId="168AA07A" w14:textId="762C3356" w:rsidR="048AF51B" w:rsidRDefault="048AF51B" w:rsidP="048AF51B">
      <w:pPr>
        <w:rPr>
          <w:rFonts w:asciiTheme="minorHAnsi" w:eastAsiaTheme="minorEastAsia" w:hAnsiTheme="minorHAnsi" w:cstheme="minorBidi"/>
          <w:szCs w:val="22"/>
        </w:rPr>
      </w:pPr>
      <w:r w:rsidRPr="048AF51B">
        <w:rPr>
          <w:rFonts w:asciiTheme="minorHAnsi" w:eastAsiaTheme="minorEastAsia" w:hAnsiTheme="minorHAnsi" w:cstheme="minorBidi"/>
          <w:szCs w:val="22"/>
        </w:rPr>
        <w:t>Responding to claims using DCP will save your firm time and allow you to work more efficiently. Automatic emails will update you on the progress of claims and you will have the ability to allocate cases to litigators in your firm to cover periods of leave or support supervision</w:t>
      </w:r>
      <w:r w:rsidR="006E68A9">
        <w:rPr>
          <w:rFonts w:asciiTheme="minorHAnsi" w:eastAsiaTheme="minorEastAsia" w:hAnsiTheme="minorHAnsi" w:cstheme="minorBidi"/>
          <w:szCs w:val="22"/>
        </w:rPr>
        <w:t>.</w:t>
      </w:r>
    </w:p>
    <w:p w14:paraId="31D9E6B1" w14:textId="55E338C4" w:rsidR="048AF51B" w:rsidRDefault="048AF51B" w:rsidP="048AF51B">
      <w:pPr>
        <w:rPr>
          <w:rFonts w:asciiTheme="minorHAnsi" w:eastAsiaTheme="minorEastAsia" w:hAnsiTheme="minorHAnsi" w:cstheme="minorBidi"/>
          <w:szCs w:val="22"/>
        </w:rPr>
      </w:pPr>
      <w:r w:rsidRPr="048AF51B">
        <w:rPr>
          <w:rFonts w:asciiTheme="minorHAnsi" w:eastAsiaTheme="minorEastAsia" w:hAnsiTheme="minorHAnsi" w:cstheme="minorBidi"/>
          <w:szCs w:val="22"/>
        </w:rPr>
        <w:t>Your MyHMCTS dashboard will show you the latest activity on claims you’re managing, and your account administrator can create, manage and maintain your account.</w:t>
      </w:r>
    </w:p>
    <w:p w14:paraId="67E2FF09" w14:textId="23E46E84" w:rsidR="048AF51B" w:rsidRDefault="048AF51B" w:rsidP="048AF51B">
      <w:pPr>
        <w:rPr>
          <w:rFonts w:asciiTheme="minorHAnsi" w:eastAsiaTheme="minorEastAsia" w:hAnsiTheme="minorHAnsi" w:cstheme="minorBidi"/>
          <w:szCs w:val="22"/>
        </w:rPr>
      </w:pPr>
    </w:p>
    <w:p w14:paraId="30AA11B1" w14:textId="77777777" w:rsidR="000D3D1A" w:rsidRDefault="000D3D1A" w:rsidP="000D3D1A">
      <w:pPr>
        <w:rPr>
          <w:rFonts w:asciiTheme="minorHAnsi" w:eastAsiaTheme="minorEastAsia" w:hAnsiTheme="minorHAnsi" w:cstheme="minorBidi"/>
          <w:color w:val="000000" w:themeColor="text1"/>
          <w:szCs w:val="22"/>
        </w:rPr>
      </w:pPr>
      <w:r w:rsidRPr="048AF51B">
        <w:rPr>
          <w:rFonts w:asciiTheme="minorHAnsi" w:eastAsiaTheme="minorEastAsia" w:hAnsiTheme="minorHAnsi" w:cstheme="minorBidi"/>
          <w:color w:val="000000" w:themeColor="text1"/>
          <w:szCs w:val="22"/>
        </w:rPr>
        <w:t>The DCP currently supports claims where the response to the claim is 'reject all of the claim'. If other options are selected in the DCP when responding to a claim, the digital claim will drop out of the DCP and proceed via the paper route.</w:t>
      </w:r>
    </w:p>
    <w:p w14:paraId="62EBF3C5" w14:textId="77777777" w:rsidR="005C3E54" w:rsidRDefault="005C3E54" w:rsidP="716340B5">
      <w:pPr>
        <w:rPr>
          <w:rFonts w:asciiTheme="minorHAnsi" w:eastAsiaTheme="minorEastAsia" w:hAnsiTheme="minorHAnsi" w:cstheme="minorBidi"/>
        </w:rPr>
      </w:pPr>
      <w:bookmarkStart w:id="0" w:name="_GoBack"/>
      <w:bookmarkEnd w:id="0"/>
    </w:p>
    <w:p w14:paraId="31603447" w14:textId="77777777" w:rsidR="005C3E54" w:rsidRDefault="005C3E54" w:rsidP="716340B5">
      <w:pPr>
        <w:rPr>
          <w:rFonts w:asciiTheme="minorHAnsi" w:eastAsiaTheme="minorEastAsia" w:hAnsiTheme="minorHAnsi" w:cstheme="minorBidi"/>
          <w:b/>
          <w:bCs/>
        </w:rPr>
      </w:pPr>
      <w:r w:rsidRPr="716340B5">
        <w:rPr>
          <w:rFonts w:asciiTheme="minorHAnsi" w:eastAsiaTheme="minorEastAsia" w:hAnsiTheme="minorHAnsi" w:cstheme="minorBidi"/>
          <w:b/>
          <w:bCs/>
        </w:rPr>
        <w:t xml:space="preserve">Useful information </w:t>
      </w:r>
    </w:p>
    <w:p w14:paraId="6D98A12B" w14:textId="77777777" w:rsidR="005C3E54" w:rsidRDefault="005C3E54" w:rsidP="716340B5">
      <w:pPr>
        <w:rPr>
          <w:rFonts w:asciiTheme="minorHAnsi" w:eastAsiaTheme="minorEastAsia" w:hAnsiTheme="minorHAnsi" w:cstheme="minorBidi"/>
          <w:b/>
          <w:bCs/>
        </w:rPr>
      </w:pPr>
    </w:p>
    <w:p w14:paraId="623C1FC2" w14:textId="77777777" w:rsidR="005C3E54" w:rsidRDefault="005C3E54" w:rsidP="716340B5">
      <w:pPr>
        <w:rPr>
          <w:rStyle w:val="Hyperlink"/>
          <w:rFonts w:asciiTheme="minorHAnsi" w:eastAsiaTheme="minorEastAsia" w:hAnsiTheme="minorHAnsi" w:cstheme="minorBidi"/>
        </w:rPr>
      </w:pPr>
      <w:r w:rsidRPr="716340B5">
        <w:rPr>
          <w:rFonts w:asciiTheme="minorHAnsi" w:eastAsiaTheme="minorEastAsia" w:hAnsiTheme="minorHAnsi" w:cstheme="minorBidi"/>
        </w:rPr>
        <w:t xml:space="preserve">Link to the YouTube video that provides a full demonstration of the journey from issue to response: </w:t>
      </w:r>
      <w:hyperlink r:id="rId12">
        <w:r w:rsidRPr="716340B5">
          <w:rPr>
            <w:rStyle w:val="Hyperlink"/>
            <w:rFonts w:asciiTheme="minorHAnsi" w:eastAsiaTheme="minorEastAsia" w:hAnsiTheme="minorHAnsi" w:cstheme="minorBidi"/>
          </w:rPr>
          <w:t>https://youtu.be/gVIhyYlggCg</w:t>
        </w:r>
      </w:hyperlink>
    </w:p>
    <w:p w14:paraId="2946DB82" w14:textId="77777777" w:rsidR="005C3E54" w:rsidRDefault="005C3E54" w:rsidP="716340B5">
      <w:pPr>
        <w:rPr>
          <w:rFonts w:asciiTheme="minorHAnsi" w:eastAsiaTheme="minorEastAsia" w:hAnsiTheme="minorHAnsi" w:cstheme="minorBidi"/>
          <w:color w:val="0563C1"/>
          <w:u w:val="single"/>
        </w:rPr>
      </w:pPr>
    </w:p>
    <w:p w14:paraId="39C9B3BF" w14:textId="3386A34B" w:rsidR="005C3E54" w:rsidRDefault="005C3E54" w:rsidP="716340B5">
      <w:pPr>
        <w:rPr>
          <w:rFonts w:asciiTheme="minorHAnsi" w:eastAsiaTheme="minorEastAsia" w:hAnsiTheme="minorHAnsi" w:cstheme="minorBidi"/>
        </w:rPr>
      </w:pPr>
      <w:r w:rsidRPr="716340B5">
        <w:rPr>
          <w:rFonts w:asciiTheme="minorHAnsi" w:eastAsiaTheme="minorEastAsia" w:hAnsiTheme="minorHAnsi" w:cstheme="minorBidi"/>
        </w:rPr>
        <w:t>Please also find attached the FAQ (FREQUENTLY ASKED QUESTIONS) document for Damages Clai</w:t>
      </w:r>
      <w:r w:rsidRPr="006E68A9">
        <w:rPr>
          <w:rFonts w:asciiTheme="minorHAnsi" w:eastAsiaTheme="minorEastAsia" w:hAnsiTheme="minorHAnsi" w:cstheme="minorBidi"/>
        </w:rPr>
        <w:t>ms</w:t>
      </w:r>
      <w:r w:rsidR="006E68A9" w:rsidRPr="006E68A9">
        <w:rPr>
          <w:rFonts w:asciiTheme="minorHAnsi" w:eastAsiaTheme="minorEastAsia" w:hAnsiTheme="minorHAnsi" w:cstheme="minorBidi"/>
        </w:rPr>
        <w:t xml:space="preserve"> </w:t>
      </w:r>
      <w:r w:rsidRPr="006E68A9">
        <w:rPr>
          <w:rFonts w:asciiTheme="minorHAnsi" w:eastAsiaTheme="minorEastAsia" w:hAnsiTheme="minorHAnsi" w:cstheme="minorBidi"/>
        </w:rPr>
        <w:t>and</w:t>
      </w:r>
      <w:r w:rsidRPr="716340B5">
        <w:rPr>
          <w:rFonts w:asciiTheme="minorHAnsi" w:eastAsiaTheme="minorEastAsia" w:hAnsiTheme="minorHAnsi" w:cstheme="minorBidi"/>
        </w:rPr>
        <w:t xml:space="preserve"> the Damages Claims Portal issue and response guide.</w:t>
      </w:r>
    </w:p>
    <w:p w14:paraId="5997CC1D" w14:textId="77777777" w:rsidR="005C3E54" w:rsidRDefault="005C3E54" w:rsidP="716340B5">
      <w:pPr>
        <w:rPr>
          <w:rFonts w:asciiTheme="minorHAnsi" w:eastAsiaTheme="minorEastAsia" w:hAnsiTheme="minorHAnsi" w:cstheme="minorBidi"/>
        </w:rPr>
      </w:pPr>
    </w:p>
    <w:p w14:paraId="21F392B4" w14:textId="77777777" w:rsidR="005C3E54" w:rsidRDefault="005C3E54" w:rsidP="716340B5">
      <w:pPr>
        <w:rPr>
          <w:rFonts w:asciiTheme="minorHAnsi" w:eastAsiaTheme="minorEastAsia" w:hAnsiTheme="minorHAnsi" w:cstheme="minorBidi"/>
        </w:rPr>
      </w:pPr>
      <w:r w:rsidRPr="716340B5">
        <w:rPr>
          <w:rFonts w:asciiTheme="minorHAnsi" w:eastAsiaTheme="minorEastAsia" w:hAnsiTheme="minorHAnsi" w:cstheme="minorBidi"/>
        </w:rPr>
        <w:lastRenderedPageBreak/>
        <w:t xml:space="preserve">Users responding to a claim that is covered by PD51ZB should register with MyHMCTS and respond via the Damages Claims Portal. Guidance on </w:t>
      </w:r>
      <w:hyperlink r:id="rId13" w:anchor="create-a-myhmcts-account-for-your-organisation">
        <w:r w:rsidRPr="716340B5">
          <w:rPr>
            <w:rStyle w:val="Hyperlink"/>
            <w:rFonts w:asciiTheme="minorHAnsi" w:eastAsiaTheme="minorEastAsia" w:hAnsiTheme="minorHAnsi" w:cstheme="minorBidi"/>
          </w:rPr>
          <w:t>registering with MyHMCTS and using the service</w:t>
        </w:r>
      </w:hyperlink>
      <w:r w:rsidRPr="716340B5">
        <w:rPr>
          <w:rFonts w:asciiTheme="minorHAnsi" w:eastAsiaTheme="minorEastAsia" w:hAnsiTheme="minorHAnsi" w:cstheme="minorBidi"/>
        </w:rPr>
        <w:t xml:space="preserve"> are available on GOV.UK</w:t>
      </w:r>
    </w:p>
    <w:p w14:paraId="110FFD37" w14:textId="77777777" w:rsidR="005C3E54" w:rsidRDefault="005C3E54" w:rsidP="716340B5">
      <w:pPr>
        <w:rPr>
          <w:rFonts w:asciiTheme="minorHAnsi" w:eastAsiaTheme="minorEastAsia" w:hAnsiTheme="minorHAnsi" w:cstheme="minorBidi"/>
        </w:rPr>
      </w:pPr>
    </w:p>
    <w:p w14:paraId="4D924EA5" w14:textId="77777777" w:rsidR="005C3E54" w:rsidRDefault="005C3E54" w:rsidP="716340B5">
      <w:pPr>
        <w:rPr>
          <w:rFonts w:asciiTheme="minorHAnsi" w:eastAsiaTheme="minorEastAsia" w:hAnsiTheme="minorHAnsi" w:cstheme="minorBidi"/>
        </w:rPr>
      </w:pPr>
      <w:r w:rsidRPr="716340B5">
        <w:rPr>
          <w:rFonts w:asciiTheme="minorHAnsi" w:eastAsiaTheme="minorEastAsia" w:hAnsiTheme="minorHAnsi" w:cstheme="minorBidi"/>
        </w:rPr>
        <w:t xml:space="preserve">Legal professionals can find </w:t>
      </w:r>
      <w:hyperlink r:id="rId14">
        <w:r w:rsidRPr="716340B5">
          <w:rPr>
            <w:rStyle w:val="Hyperlink"/>
            <w:rFonts w:asciiTheme="minorHAnsi" w:eastAsiaTheme="minorEastAsia" w:hAnsiTheme="minorHAnsi" w:cstheme="minorBidi"/>
          </w:rPr>
          <w:t>guidance</w:t>
        </w:r>
      </w:hyperlink>
      <w:r w:rsidRPr="716340B5">
        <w:rPr>
          <w:rStyle w:val="Hyperlink"/>
          <w:rFonts w:asciiTheme="minorHAnsi" w:eastAsiaTheme="minorEastAsia" w:hAnsiTheme="minorHAnsi" w:cstheme="minorBidi"/>
        </w:rPr>
        <w:t xml:space="preserve"> </w:t>
      </w:r>
      <w:r w:rsidRPr="716340B5">
        <w:rPr>
          <w:rFonts w:asciiTheme="minorHAnsi" w:eastAsiaTheme="minorEastAsia" w:hAnsiTheme="minorHAnsi" w:cstheme="minorBidi"/>
        </w:rPr>
        <w:t>on GOV.UK.</w:t>
      </w:r>
    </w:p>
    <w:p w14:paraId="6B699379" w14:textId="77777777" w:rsidR="005C3E54" w:rsidRDefault="005C3E54" w:rsidP="716340B5">
      <w:pPr>
        <w:rPr>
          <w:rFonts w:asciiTheme="minorHAnsi" w:eastAsiaTheme="minorEastAsia" w:hAnsiTheme="minorHAnsi" w:cstheme="minorBidi"/>
        </w:rPr>
      </w:pPr>
    </w:p>
    <w:p w14:paraId="3FE9F23F" w14:textId="77777777" w:rsidR="005C3E54" w:rsidRDefault="005C3E54" w:rsidP="716340B5">
      <w:pPr>
        <w:rPr>
          <w:rFonts w:asciiTheme="minorHAnsi" w:eastAsiaTheme="minorEastAsia" w:hAnsiTheme="minorHAnsi" w:cstheme="minorBidi"/>
        </w:rPr>
      </w:pPr>
    </w:p>
    <w:p w14:paraId="0076EEA3" w14:textId="77777777" w:rsidR="005C3E54" w:rsidRDefault="005C3E54" w:rsidP="716340B5">
      <w:pPr>
        <w:rPr>
          <w:rFonts w:asciiTheme="minorHAnsi" w:eastAsiaTheme="minorEastAsia" w:hAnsiTheme="minorHAnsi" w:cstheme="minorBidi"/>
        </w:rPr>
      </w:pPr>
      <w:r w:rsidRPr="716340B5">
        <w:rPr>
          <w:rFonts w:asciiTheme="minorHAnsi" w:eastAsiaTheme="minorEastAsia" w:hAnsiTheme="minorHAnsi" w:cstheme="minorBidi"/>
        </w:rPr>
        <w:t>Yours sincerely,</w:t>
      </w:r>
    </w:p>
    <w:p w14:paraId="1F72F646" w14:textId="77777777" w:rsidR="005C3E54" w:rsidRDefault="005C3E54" w:rsidP="716340B5">
      <w:pPr>
        <w:rPr>
          <w:rFonts w:asciiTheme="minorHAnsi" w:eastAsiaTheme="minorEastAsia" w:hAnsiTheme="minorHAnsi" w:cstheme="minorBidi"/>
        </w:rPr>
      </w:pPr>
    </w:p>
    <w:p w14:paraId="08CE6F91" w14:textId="77777777" w:rsidR="005C3E54" w:rsidRDefault="005C3E54" w:rsidP="716340B5">
      <w:pPr>
        <w:rPr>
          <w:rFonts w:asciiTheme="minorHAnsi" w:eastAsiaTheme="minorEastAsia" w:hAnsiTheme="minorHAnsi" w:cstheme="minorBidi"/>
        </w:rPr>
      </w:pPr>
    </w:p>
    <w:p w14:paraId="6BB9E253" w14:textId="18C13AEB" w:rsidR="005C3E54" w:rsidRDefault="005C3E54" w:rsidP="048AF51B">
      <w:pPr>
        <w:rPr>
          <w:szCs w:val="22"/>
        </w:rPr>
      </w:pPr>
    </w:p>
    <w:p w14:paraId="43F8B20D" w14:textId="578A0258" w:rsidR="07653100" w:rsidRDefault="07653100" w:rsidP="048AF51B">
      <w:pPr>
        <w:spacing w:line="259" w:lineRule="auto"/>
        <w:rPr>
          <w:rFonts w:asciiTheme="minorHAnsi" w:eastAsiaTheme="minorEastAsia" w:hAnsiTheme="minorHAnsi" w:cstheme="minorBidi"/>
          <w:szCs w:val="22"/>
        </w:rPr>
      </w:pPr>
      <w:r w:rsidRPr="048AF51B">
        <w:rPr>
          <w:rFonts w:asciiTheme="minorHAnsi" w:eastAsiaTheme="minorEastAsia" w:hAnsiTheme="minorHAnsi" w:cstheme="minorBidi"/>
        </w:rPr>
        <w:t>The Damages Claims service team</w:t>
      </w:r>
    </w:p>
    <w:p w14:paraId="6DBF8552" w14:textId="1D278CBC" w:rsidR="07653100" w:rsidRDefault="000D3D1A" w:rsidP="048AF51B">
      <w:pPr>
        <w:spacing w:line="259" w:lineRule="auto"/>
        <w:rPr>
          <w:rFonts w:asciiTheme="minorHAnsi" w:eastAsiaTheme="minorEastAsia" w:hAnsiTheme="minorHAnsi" w:cstheme="minorBidi"/>
          <w:szCs w:val="22"/>
        </w:rPr>
      </w:pPr>
      <w:hyperlink r:id="rId15">
        <w:r w:rsidR="07653100" w:rsidRPr="048AF51B">
          <w:rPr>
            <w:rStyle w:val="Hyperlink"/>
            <w:rFonts w:asciiTheme="minorHAnsi" w:eastAsiaTheme="minorEastAsia" w:hAnsiTheme="minorHAnsi" w:cstheme="minorBidi"/>
            <w:szCs w:val="22"/>
          </w:rPr>
          <w:t>DamagesClaims@justice.gov.uk</w:t>
        </w:r>
      </w:hyperlink>
    </w:p>
    <w:p w14:paraId="31A9BB50" w14:textId="7FBA6CF1" w:rsidR="07653100" w:rsidRDefault="07653100" w:rsidP="048AF51B">
      <w:pPr>
        <w:spacing w:line="259" w:lineRule="auto"/>
        <w:rPr>
          <w:rFonts w:asciiTheme="minorHAnsi" w:eastAsiaTheme="minorEastAsia" w:hAnsiTheme="minorHAnsi" w:cstheme="minorBidi"/>
          <w:szCs w:val="22"/>
        </w:rPr>
      </w:pPr>
    </w:p>
    <w:p w14:paraId="52E56223" w14:textId="77777777" w:rsidR="005C3E54" w:rsidRPr="00E7571A" w:rsidRDefault="005C3E54" w:rsidP="716340B5">
      <w:pPr>
        <w:rPr>
          <w:rFonts w:asciiTheme="minorHAnsi" w:eastAsiaTheme="minorEastAsia" w:hAnsiTheme="minorHAnsi" w:cstheme="minorBidi"/>
        </w:rPr>
      </w:pPr>
    </w:p>
    <w:p w14:paraId="07547A01" w14:textId="77777777" w:rsidR="00A13690" w:rsidRDefault="00A13690" w:rsidP="716340B5">
      <w:pPr>
        <w:pStyle w:val="HMCTSnormal"/>
        <w:rPr>
          <w:rFonts w:asciiTheme="minorHAnsi" w:eastAsiaTheme="minorEastAsia" w:hAnsiTheme="minorHAnsi" w:cstheme="minorBidi"/>
        </w:rPr>
      </w:pPr>
    </w:p>
    <w:sectPr w:rsidR="00A13690" w:rsidSect="005C3E54">
      <w:headerReference w:type="even" r:id="rId16"/>
      <w:headerReference w:type="default" r:id="rId17"/>
      <w:footerReference w:type="even" r:id="rId18"/>
      <w:footerReference w:type="default" r:id="rId19"/>
      <w:headerReference w:type="first" r:id="rId20"/>
      <w:footerReference w:type="first" r:id="rId21"/>
      <w:pgSz w:w="11906" w:h="16838" w:code="9"/>
      <w:pgMar w:top="1276" w:right="1418" w:bottom="1418" w:left="1985" w:header="720"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5D23" w14:textId="77777777" w:rsidR="00B45CD8" w:rsidRDefault="00B45CD8">
      <w:r>
        <w:separator/>
      </w:r>
    </w:p>
  </w:endnote>
  <w:endnote w:type="continuationSeparator" w:id="0">
    <w:p w14:paraId="738610EB" w14:textId="77777777" w:rsidR="00B45CD8" w:rsidRDefault="00B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A13690" w:rsidRDefault="00A13690"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37F28F" w14:textId="77777777" w:rsidR="00A13690" w:rsidRDefault="00A13690" w:rsidP="00A136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A13690" w:rsidRDefault="00A13690" w:rsidP="00A13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EEEBE2" w14:textId="77777777" w:rsidR="00A13690" w:rsidRPr="00690348" w:rsidRDefault="00A13690" w:rsidP="00A13690">
    <w:pPr>
      <w:pStyle w:val="FooterConfidentiality"/>
      <w:ind w:right="360"/>
      <w:rPr>
        <w:noProof/>
      </w:rPr>
    </w:pPr>
    <w:r w:rsidRPr="00690348">
      <w:rPr>
        <w:noProof/>
      </w:rPr>
      <w:t>[SECURITY CLASSIFICATION]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ACB2" w14:textId="77777777" w:rsidR="00A13690" w:rsidRDefault="00A13690" w:rsidP="00A13690">
    <w:pPr>
      <w:pStyle w:val="FooterConfidentiality"/>
    </w:pPr>
    <w:r w:rsidRPr="00690348">
      <w:t>[SECURITY CLASSIFICATION]</w:t>
    </w:r>
  </w:p>
  <w:p w14:paraId="6DFB9E20" w14:textId="77777777" w:rsidR="00710DA1" w:rsidRDefault="00710DA1" w:rsidP="00A13690">
    <w:pPr>
      <w:pStyle w:val="FooterConfidentiality"/>
    </w:pPr>
  </w:p>
  <w:p w14:paraId="54D68866" w14:textId="77777777" w:rsidR="00A50DDA" w:rsidRPr="00D57E06" w:rsidRDefault="00A50DDA" w:rsidP="00A50DDA">
    <w:pPr>
      <w:pStyle w:val="FooterConfidentiality"/>
      <w:spacing w:line="240" w:lineRule="auto"/>
      <w:jc w:val="left"/>
      <w:rPr>
        <w:b w:val="0"/>
        <w:sz w:val="20"/>
        <w:szCs w:val="20"/>
      </w:rPr>
    </w:pPr>
    <w:r>
      <w:rPr>
        <w:b w:val="0"/>
        <w:bCs/>
        <w:sz w:val="20"/>
        <w:szCs w:val="20"/>
      </w:rPr>
      <w:t>HMCTS staff are unable to provide legal advice on how you should proceed with your case. You can get advice from Citizens Advice, a local advice agency or a solicitor.</w:t>
    </w:r>
  </w:p>
  <w:p w14:paraId="70DF9E56" w14:textId="77777777" w:rsidR="00710DA1" w:rsidRPr="00710DA1" w:rsidRDefault="00710DA1" w:rsidP="00A50DDA">
    <w:pPr>
      <w:pStyle w:val="FooterConfidentiality"/>
      <w:jc w:val="lef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CB0F" w14:textId="77777777" w:rsidR="00B45CD8" w:rsidRDefault="00B45CD8">
      <w:r>
        <w:separator/>
      </w:r>
    </w:p>
  </w:footnote>
  <w:footnote w:type="continuationSeparator" w:id="0">
    <w:p w14:paraId="07459315" w14:textId="77777777" w:rsidR="00B45CD8" w:rsidRDefault="00B4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A50DDA" w:rsidRDefault="00A5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41DC6" w14:textId="77777777" w:rsidR="00A13690" w:rsidRPr="00690348" w:rsidRDefault="00A13690">
    <w:pPr>
      <w:pStyle w:val="FooterConfidentiality"/>
    </w:pPr>
    <w:r w:rsidRPr="00690348">
      <w:t>[SECURITY CLASSIFICATION]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6D33" w14:textId="77777777" w:rsidR="00A13690" w:rsidRDefault="00FD6322">
    <w:pPr>
      <w:pStyle w:val="Header"/>
      <w:rPr>
        <w:sz w:val="2"/>
      </w:rPr>
    </w:pPr>
    <w:r>
      <w:rPr>
        <w:noProof/>
        <w:sz w:val="2"/>
      </w:rPr>
      <mc:AlternateContent>
        <mc:Choice Requires="wps">
          <w:drawing>
            <wp:anchor distT="0" distB="0" distL="114300" distR="114300" simplePos="0" relativeHeight="251657728" behindDoc="0" locked="0" layoutInCell="0" allowOverlap="1" wp14:anchorId="61C8F184" wp14:editId="07777777">
              <wp:simplePos x="0" y="0"/>
              <wp:positionH relativeFrom="page">
                <wp:posOffset>0</wp:posOffset>
              </wp:positionH>
              <wp:positionV relativeFrom="page">
                <wp:posOffset>3888740</wp:posOffset>
              </wp:positionV>
              <wp:extent cx="360045" cy="0"/>
              <wp:effectExtent l="9525" t="12065" r="11430"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03B96"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6.2pt" to="28.3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" o:allowincell="f" strokecolor="silver"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36A2C"/>
    <w:multiLevelType w:val="hybridMultilevel"/>
    <w:tmpl w:val="DA629C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82690"/>
    <w:multiLevelType w:val="hybridMultilevel"/>
    <w:tmpl w:val="48FC64C4"/>
    <w:lvl w:ilvl="0" w:tplc="27486A00">
      <w:start w:val="1"/>
      <w:numFmt w:val="bullet"/>
      <w:lvlText w:val="·"/>
      <w:lvlJc w:val="left"/>
      <w:pPr>
        <w:ind w:left="720" w:hanging="360"/>
      </w:pPr>
      <w:rPr>
        <w:rFonts w:ascii="Symbol" w:hAnsi="Symbol" w:hint="default"/>
      </w:rPr>
    </w:lvl>
    <w:lvl w:ilvl="1" w:tplc="E878E780">
      <w:start w:val="1"/>
      <w:numFmt w:val="bullet"/>
      <w:lvlText w:val="o"/>
      <w:lvlJc w:val="left"/>
      <w:pPr>
        <w:ind w:left="1440" w:hanging="360"/>
      </w:pPr>
      <w:rPr>
        <w:rFonts w:ascii="Courier New" w:hAnsi="Courier New" w:hint="default"/>
      </w:rPr>
    </w:lvl>
    <w:lvl w:ilvl="2" w:tplc="9CC0FF34">
      <w:start w:val="1"/>
      <w:numFmt w:val="bullet"/>
      <w:lvlText w:val=""/>
      <w:lvlJc w:val="left"/>
      <w:pPr>
        <w:ind w:left="2160" w:hanging="360"/>
      </w:pPr>
      <w:rPr>
        <w:rFonts w:ascii="Wingdings" w:hAnsi="Wingdings" w:hint="default"/>
      </w:rPr>
    </w:lvl>
    <w:lvl w:ilvl="3" w:tplc="12CC66AA">
      <w:start w:val="1"/>
      <w:numFmt w:val="bullet"/>
      <w:lvlText w:val=""/>
      <w:lvlJc w:val="left"/>
      <w:pPr>
        <w:ind w:left="2880" w:hanging="360"/>
      </w:pPr>
      <w:rPr>
        <w:rFonts w:ascii="Symbol" w:hAnsi="Symbol" w:hint="default"/>
      </w:rPr>
    </w:lvl>
    <w:lvl w:ilvl="4" w:tplc="E33280F8">
      <w:start w:val="1"/>
      <w:numFmt w:val="bullet"/>
      <w:lvlText w:val="o"/>
      <w:lvlJc w:val="left"/>
      <w:pPr>
        <w:ind w:left="3600" w:hanging="360"/>
      </w:pPr>
      <w:rPr>
        <w:rFonts w:ascii="Courier New" w:hAnsi="Courier New" w:hint="default"/>
      </w:rPr>
    </w:lvl>
    <w:lvl w:ilvl="5" w:tplc="1BE6BDF8">
      <w:start w:val="1"/>
      <w:numFmt w:val="bullet"/>
      <w:lvlText w:val=""/>
      <w:lvlJc w:val="left"/>
      <w:pPr>
        <w:ind w:left="4320" w:hanging="360"/>
      </w:pPr>
      <w:rPr>
        <w:rFonts w:ascii="Wingdings" w:hAnsi="Wingdings" w:hint="default"/>
      </w:rPr>
    </w:lvl>
    <w:lvl w:ilvl="6" w:tplc="6FCA1064">
      <w:start w:val="1"/>
      <w:numFmt w:val="bullet"/>
      <w:lvlText w:val=""/>
      <w:lvlJc w:val="left"/>
      <w:pPr>
        <w:ind w:left="5040" w:hanging="360"/>
      </w:pPr>
      <w:rPr>
        <w:rFonts w:ascii="Symbol" w:hAnsi="Symbol" w:hint="default"/>
      </w:rPr>
    </w:lvl>
    <w:lvl w:ilvl="7" w:tplc="1E08583E">
      <w:start w:val="1"/>
      <w:numFmt w:val="bullet"/>
      <w:lvlText w:val="o"/>
      <w:lvlJc w:val="left"/>
      <w:pPr>
        <w:ind w:left="5760" w:hanging="360"/>
      </w:pPr>
      <w:rPr>
        <w:rFonts w:ascii="Courier New" w:hAnsi="Courier New" w:hint="default"/>
      </w:rPr>
    </w:lvl>
    <w:lvl w:ilvl="8" w:tplc="D5B8B18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90"/>
    <w:rsid w:val="000D3D1A"/>
    <w:rsid w:val="00247BEA"/>
    <w:rsid w:val="00397092"/>
    <w:rsid w:val="00577032"/>
    <w:rsid w:val="005A1583"/>
    <w:rsid w:val="005C3E54"/>
    <w:rsid w:val="006D1390"/>
    <w:rsid w:val="006E68A9"/>
    <w:rsid w:val="00710DA1"/>
    <w:rsid w:val="00A13690"/>
    <w:rsid w:val="00A23174"/>
    <w:rsid w:val="00A50DDA"/>
    <w:rsid w:val="00B45CD8"/>
    <w:rsid w:val="00BA0B6E"/>
    <w:rsid w:val="00C91290"/>
    <w:rsid w:val="00D37034"/>
    <w:rsid w:val="00DB784E"/>
    <w:rsid w:val="00FD6322"/>
    <w:rsid w:val="048AF51B"/>
    <w:rsid w:val="07653100"/>
    <w:rsid w:val="1A6D483A"/>
    <w:rsid w:val="32EE0487"/>
    <w:rsid w:val="33B727D8"/>
    <w:rsid w:val="39DD3E4B"/>
    <w:rsid w:val="3CF6D268"/>
    <w:rsid w:val="3DF4DCB5"/>
    <w:rsid w:val="4D32F05D"/>
    <w:rsid w:val="5415FC94"/>
    <w:rsid w:val="54A4E1A5"/>
    <w:rsid w:val="6B323479"/>
    <w:rsid w:val="6E69D53B"/>
    <w:rsid w:val="716340B5"/>
    <w:rsid w:val="7BEE0BDD"/>
    <w:rsid w:val="7F5C6C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9576E08"/>
  <w15:chartTrackingRefBased/>
  <w15:docId w15:val="{B0530320-3E27-4DC5-9CB4-A2380166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690"/>
    <w:rPr>
      <w:rFonts w:ascii="Arial" w:hAnsi="Arial"/>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13690"/>
  </w:style>
  <w:style w:type="paragraph" w:customStyle="1" w:styleId="HMCTStext-officename">
    <w:name w:val="HMCTS text - office name"/>
    <w:rsid w:val="00A13690"/>
    <w:rPr>
      <w:rFonts w:ascii="Arial" w:hAnsi="Arial"/>
      <w:b/>
      <w:sz w:val="17"/>
      <w:szCs w:val="24"/>
      <w:lang w:eastAsia="en-GB"/>
    </w:rPr>
  </w:style>
  <w:style w:type="paragraph" w:customStyle="1" w:styleId="HMCTStext-otheraddress">
    <w:name w:val="HMCTS text - other address"/>
    <w:rsid w:val="00A13690"/>
    <w:pPr>
      <w:tabs>
        <w:tab w:val="left" w:pos="170"/>
      </w:tabs>
    </w:pPr>
    <w:rPr>
      <w:rFonts w:ascii="Arial" w:hAnsi="Arial"/>
      <w:sz w:val="17"/>
      <w:szCs w:val="24"/>
      <w:lang w:eastAsia="en-GB"/>
    </w:rPr>
  </w:style>
  <w:style w:type="paragraph" w:styleId="Header">
    <w:name w:val="header"/>
    <w:basedOn w:val="Normal"/>
    <w:rsid w:val="00A13690"/>
    <w:pPr>
      <w:tabs>
        <w:tab w:val="center" w:pos="4153"/>
        <w:tab w:val="right" w:pos="8306"/>
      </w:tabs>
    </w:pPr>
  </w:style>
  <w:style w:type="paragraph" w:styleId="Footer">
    <w:name w:val="footer"/>
    <w:basedOn w:val="Normal"/>
    <w:rsid w:val="00A13690"/>
    <w:pPr>
      <w:tabs>
        <w:tab w:val="center" w:pos="4153"/>
        <w:tab w:val="right" w:pos="8306"/>
      </w:tabs>
    </w:pPr>
  </w:style>
  <w:style w:type="paragraph" w:customStyle="1" w:styleId="FooterConfidentiality">
    <w:name w:val="FooterConfidentiality"/>
    <w:basedOn w:val="Normal"/>
    <w:rsid w:val="00A13690"/>
    <w:pPr>
      <w:spacing w:line="220" w:lineRule="exact"/>
      <w:jc w:val="center"/>
    </w:pPr>
    <w:rPr>
      <w:rFonts w:eastAsia="Times"/>
      <w:b/>
      <w:color w:val="000000"/>
      <w:szCs w:val="22"/>
      <w:lang w:eastAsia="en-US"/>
    </w:rPr>
  </w:style>
  <w:style w:type="paragraph" w:customStyle="1" w:styleId="HMCTSnormal">
    <w:name w:val="HMCTS normal"/>
    <w:rsid w:val="00A13690"/>
    <w:rPr>
      <w:rFonts w:ascii="Arial" w:hAnsi="Arial"/>
      <w:sz w:val="22"/>
      <w:szCs w:val="24"/>
      <w:lang w:eastAsia="en-GB"/>
    </w:rPr>
  </w:style>
  <w:style w:type="character" w:styleId="Hyperlink">
    <w:name w:val="Hyperlink"/>
    <w:uiPriority w:val="99"/>
    <w:unhideWhenUsed/>
    <w:rsid w:val="005C3E54"/>
    <w:rPr>
      <w:color w:val="0563C1"/>
      <w:u w:val="single"/>
    </w:rPr>
  </w:style>
  <w:style w:type="paragraph" w:styleId="ListParagraph">
    <w:name w:val="List Paragraph"/>
    <w:basedOn w:val="Normal"/>
    <w:uiPriority w:val="34"/>
    <w:qFormat/>
    <w:rsid w:val="005C3E54"/>
    <w:pPr>
      <w:spacing w:after="160" w:line="259" w:lineRule="auto"/>
      <w:ind w:left="720"/>
      <w:contextualSpacing/>
    </w:pPr>
    <w:rPr>
      <w:rFonts w:ascii="Calibri" w:eastAsia="Calibri" w:hAnsi="Calibri" w:cs="Arial"/>
      <w:szCs w:val="22"/>
      <w:lang w:eastAsia="en-US"/>
    </w:rPr>
  </w:style>
  <w:style w:type="paragraph" w:styleId="BalloonText">
    <w:name w:val="Balloon Text"/>
    <w:basedOn w:val="Normal"/>
    <w:link w:val="BalloonTextChar"/>
    <w:rsid w:val="006E68A9"/>
    <w:rPr>
      <w:rFonts w:ascii="Segoe UI" w:hAnsi="Segoe UI" w:cs="Segoe UI"/>
      <w:sz w:val="18"/>
      <w:szCs w:val="18"/>
    </w:rPr>
  </w:style>
  <w:style w:type="character" w:customStyle="1" w:styleId="BalloonTextChar">
    <w:name w:val="Balloon Text Char"/>
    <w:basedOn w:val="DefaultParagraphFont"/>
    <w:link w:val="BalloonText"/>
    <w:rsid w:val="006E68A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myhmcts-online-case-management-for-legal-profession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youtu.be/gVIhyYlggC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ustice.gov.uk/courts/procedure-rules/civil/rules/part51/practice-direction-51zb-the-damages-claims-pilot"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mailto:DamagesClaims@justice.gov.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myhmcts-how-to-make-a-damages-claim-online/issue-a-claim-for-damages-with-myhm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E130C42145A4C94E31EE86B852B0F" ma:contentTypeVersion="16" ma:contentTypeDescription="Create a new document." ma:contentTypeScope="" ma:versionID="18020624897c04dc1c60233f96c17a45">
  <xsd:schema xmlns:xsd="http://www.w3.org/2001/XMLSchema" xmlns:xs="http://www.w3.org/2001/XMLSchema" xmlns:p="http://schemas.microsoft.com/office/2006/metadata/properties" xmlns:ns2="014ade3e-3772-4204-94b8-8b98a5ade9c1" xmlns:ns3="de87fb9d-9756-4acc-8e12-83450733e2cf" xmlns:ns4="769c7ac8-f650-4efb-ba1e-acc7a1ab54a0" targetNamespace="http://schemas.microsoft.com/office/2006/metadata/properties" ma:root="true" ma:fieldsID="3e60dd797d51d5c703299cf611848429" ns2:_="" ns3:_="" ns4:_="">
    <xsd:import namespace="014ade3e-3772-4204-94b8-8b98a5ade9c1"/>
    <xsd:import namespace="de87fb9d-9756-4acc-8e12-83450733e2cf"/>
    <xsd:import namespace="769c7ac8-f650-4efb-ba1e-acc7a1ab5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ade3e-3772-4204-94b8-8b98a5ade9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7560ae-1341-4448-bd31-f472591e4d5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87fb9d-9756-4acc-8e12-83450733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c7ac8-f650-4efb-ba1e-acc7a1ab54a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7b8094-1b67-4d63-b7e7-15b97f88391f}" ma:internalName="TaxCatchAll" ma:showField="CatchAllData" ma:web="769c7ac8-f650-4efb-ba1e-acc7a1ab54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e87fb9d-9756-4acc-8e12-83450733e2cf">
      <UserInfo>
        <DisplayName>Greenidge, Kerry</DisplayName>
        <AccountId>160</AccountId>
        <AccountType/>
      </UserInfo>
      <UserInfo>
        <DisplayName>Sheath, Will</DisplayName>
        <AccountId>158</AccountId>
        <AccountType/>
      </UserInfo>
      <UserInfo>
        <DisplayName>Rees, Patricia</DisplayName>
        <AccountId>12</AccountId>
        <AccountType/>
      </UserInfo>
      <UserInfo>
        <DisplayName>Flitcroft, Caroline</DisplayName>
        <AccountId>57</AccountId>
        <AccountType/>
      </UserInfo>
      <UserInfo>
        <DisplayName>Astley, Laura</DisplayName>
        <AccountId>27</AccountId>
        <AccountType/>
      </UserInfo>
    </SharedWithUsers>
    <TaxCatchAll xmlns="769c7ac8-f650-4efb-ba1e-acc7a1ab54a0" xsi:nil="true"/>
    <lcf76f155ced4ddcb4097134ff3c332f xmlns="014ade3e-3772-4204-94b8-8b98a5ade9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606381-23E8-4B72-9E7A-F40C4E83226A}">
  <ds:schemaRefs>
    <ds:schemaRef ds:uri="http://schemas.microsoft.com/sharepoint/v3/contenttype/forms"/>
  </ds:schemaRefs>
</ds:datastoreItem>
</file>

<file path=customXml/itemProps2.xml><?xml version="1.0" encoding="utf-8"?>
<ds:datastoreItem xmlns:ds="http://schemas.openxmlformats.org/officeDocument/2006/customXml" ds:itemID="{BEC7A13E-E2E4-48AF-BD12-90C255FEF679}">
  <ds:schemaRefs>
    <ds:schemaRef ds:uri="http://schemas.microsoft.com/office/2006/metadata/longProperties"/>
  </ds:schemaRefs>
</ds:datastoreItem>
</file>

<file path=customXml/itemProps3.xml><?xml version="1.0" encoding="utf-8"?>
<ds:datastoreItem xmlns:ds="http://schemas.openxmlformats.org/officeDocument/2006/customXml" ds:itemID="{02DDA4A8-5EF4-4896-B240-7FE68E03BDF0}"/>
</file>

<file path=customXml/itemProps4.xml><?xml version="1.0" encoding="utf-8"?>
<ds:datastoreItem xmlns:ds="http://schemas.openxmlformats.org/officeDocument/2006/customXml" ds:itemID="{498ED546-2419-4860-B434-91D4821E3238}"/>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2479</Characters>
  <Application>Microsoft Office Word</Application>
  <DocSecurity>0</DocSecurity>
  <Lines>20</Lines>
  <Paragraphs>5</Paragraphs>
  <ScaleCrop>false</ScaleCrop>
  <Manager>HM Courts &amp; Tribunals Service</Manager>
  <Company>HM Courts &amp; Tribunals Service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 Courts &amp; Tribunals Service letterhead</dc:title>
  <dc:subject>letterhead</dc:subject>
  <dc:creator>HM Courts &amp; Tribunals Service</dc:creator>
  <cp:keywords>HM Courts &amp; Tribunals Service, letter, letterhead,</cp:keywords>
  <dc:description/>
  <cp:lastModifiedBy>Kershaw, Leanne</cp:lastModifiedBy>
  <cp:revision>4</cp:revision>
  <dcterms:created xsi:type="dcterms:W3CDTF">2022-05-18T16:36:00Z</dcterms:created>
  <dcterms:modified xsi:type="dcterms:W3CDTF">2022-05-18T16:37:00Z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Greenidge, Kerry;Sheath, Will;Rees, Patricia;Flitcroft, Caroline;Astley, Laura</vt:lpwstr>
  </property>
  <property fmtid="{D5CDD505-2E9C-101B-9397-08002B2CF9AE}" pid="3" name="SharedWithUsers">
    <vt:lpwstr>160;#Greenidge, Kerry;#158;#Sheath, Will;#12;#Rees, Patricia;#57;#Flitcroft, Caroline;#27;#Astley, Laura</vt:lpwstr>
  </property>
  <property fmtid="{D5CDD505-2E9C-101B-9397-08002B2CF9AE}" pid="4" name="ContentTypeId">
    <vt:lpwstr>0x0101008A2E130C42145A4C94E31EE86B852B0F</vt:lpwstr>
  </property>
</Properties>
</file>